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4E9710" w14:textId="309BA45F" w:rsidR="000E7DDF" w:rsidRDefault="000E7DDF" w:rsidP="000E7DDF">
      <w:r>
        <w:t>3 ideas de inversión conservadoras</w:t>
      </w:r>
      <w:r>
        <w:t xml:space="preserve">  </w:t>
      </w:r>
      <w:r>
        <w:t>para clientes que quieran diversificar el riesgo Argentina en un mundo con poca tasa.</w:t>
      </w:r>
    </w:p>
    <w:p w14:paraId="1805FFD4" w14:textId="77777777" w:rsidR="000E7DDF" w:rsidRDefault="000E7DDF" w:rsidP="000E7DDF">
      <w:r>
        <w:rPr>
          <w:b/>
          <w:bCs/>
        </w:rPr>
        <w:t> </w:t>
      </w:r>
    </w:p>
    <w:p w14:paraId="393438A4" w14:textId="77777777" w:rsidR="000E7DDF" w:rsidRDefault="000E7DDF" w:rsidP="000E7DDF">
      <w:pPr>
        <w:pStyle w:val="Prrafodelista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  <w:b/>
          <w:bCs/>
        </w:rPr>
        <w:t xml:space="preserve">Franklin US </w:t>
      </w:r>
      <w:proofErr w:type="spellStart"/>
      <w:r>
        <w:rPr>
          <w:rFonts w:eastAsia="Times New Roman"/>
          <w:b/>
          <w:bCs/>
        </w:rPr>
        <w:t>Government</w:t>
      </w:r>
      <w:proofErr w:type="spellEnd"/>
      <w:r>
        <w:rPr>
          <w:rFonts w:eastAsia="Times New Roman"/>
          <w:b/>
          <w:bCs/>
        </w:rPr>
        <w:t>:</w:t>
      </w:r>
      <w:r>
        <w:rPr>
          <w:rFonts w:eastAsia="Times New Roman"/>
        </w:rPr>
        <w:t xml:space="preserve"> fondo que aporta protección y calidad. Con un gran comportamiento cada vez que hubo algún evento de crisis:</w:t>
      </w:r>
    </w:p>
    <w:p w14:paraId="236DB024" w14:textId="77777777" w:rsidR="000E7DDF" w:rsidRDefault="000E7DDF" w:rsidP="000E7DDF">
      <w:pPr>
        <w:pStyle w:val="Prrafodelista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2001 y 2002: Crisis de las punto </w:t>
      </w:r>
      <w:proofErr w:type="spellStart"/>
      <w:r>
        <w:rPr>
          <w:rFonts w:eastAsia="Times New Roman"/>
        </w:rPr>
        <w:t>com</w:t>
      </w:r>
      <w:proofErr w:type="spellEnd"/>
      <w:r>
        <w:rPr>
          <w:rFonts w:eastAsia="Times New Roman"/>
        </w:rPr>
        <w:t>, el fondo tuvo performance positiva</w:t>
      </w:r>
    </w:p>
    <w:p w14:paraId="420B1046" w14:textId="77777777" w:rsidR="000E7DDF" w:rsidRDefault="000E7DDF" w:rsidP="000E7DDF">
      <w:pPr>
        <w:pStyle w:val="Prrafodelista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2008: Crisis </w:t>
      </w:r>
      <w:proofErr w:type="spellStart"/>
      <w:r>
        <w:rPr>
          <w:rFonts w:eastAsia="Times New Roman"/>
        </w:rPr>
        <w:t>sub-prime</w:t>
      </w:r>
      <w:proofErr w:type="spellEnd"/>
      <w:r>
        <w:rPr>
          <w:rFonts w:eastAsia="Times New Roman"/>
        </w:rPr>
        <w:t>, el fondo tuvo performance positiva</w:t>
      </w:r>
    </w:p>
    <w:p w14:paraId="3D7C13F0" w14:textId="77777777" w:rsidR="000E7DDF" w:rsidRDefault="000E7DDF" w:rsidP="000E7DDF">
      <w:pPr>
        <w:pStyle w:val="Prrafodelista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Reciente situación COVID, el fondo tuvo performance positiva</w:t>
      </w:r>
    </w:p>
    <w:p w14:paraId="5C15B51A" w14:textId="77777777" w:rsidR="000E7DDF" w:rsidRDefault="000E7DDF" w:rsidP="000E7DDF">
      <w:pPr>
        <w:ind w:left="708"/>
      </w:pPr>
      <w:r>
        <w:t xml:space="preserve">Estrategia aburrida, pero totalmente </w:t>
      </w:r>
      <w:proofErr w:type="spellStart"/>
      <w:r>
        <w:t>protectiva</w:t>
      </w:r>
      <w:proofErr w:type="spellEnd"/>
      <w:r>
        <w:t xml:space="preserve">, calidad AAA y una gestión activa en cuanto a duración: hoy el fondo está con </w:t>
      </w:r>
      <w:proofErr w:type="spellStart"/>
      <w:r>
        <w:t>duration</w:t>
      </w:r>
      <w:proofErr w:type="spellEnd"/>
      <w:r>
        <w:t xml:space="preserve"> de 0,8 años pero puede incrementar de forma rápida. Este fondo no va a traer dolores de cabeza con el cliente que es ultra conservador y protegerá el capital. Propuesta similar al T-Bill con la ventaja de poder tener mejor apreciación si el escenario se complica y la FED debe seguir bajando tasas. A continuación la evolución de la duración del fondo en los últimos 15 años:</w:t>
      </w:r>
    </w:p>
    <w:p w14:paraId="47D19B42" w14:textId="77777777" w:rsidR="000E7DDF" w:rsidRDefault="000E7DDF" w:rsidP="000E7DDF">
      <w:pPr>
        <w:ind w:left="708"/>
      </w:pPr>
      <w:r>
        <w:t> </w:t>
      </w:r>
    </w:p>
    <w:p w14:paraId="4F3E13A2" w14:textId="43CCA299" w:rsidR="000E7DDF" w:rsidRDefault="000E7DDF" w:rsidP="000E7DDF">
      <w:pPr>
        <w:ind w:left="708"/>
      </w:pPr>
      <w:r>
        <w:rPr>
          <w:noProof/>
        </w:rPr>
        <w:drawing>
          <wp:inline distT="0" distB="0" distL="0" distR="0" wp14:anchorId="1D90BF26" wp14:editId="6F2399B5">
            <wp:extent cx="3667125" cy="2200275"/>
            <wp:effectExtent l="0" t="0" r="9525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rt 3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8413D5" w14:textId="77777777" w:rsidR="000E7DDF" w:rsidRDefault="000E7DDF" w:rsidP="000E7DDF">
      <w:pPr>
        <w:ind w:left="708"/>
      </w:pPr>
      <w:r>
        <w:t> </w:t>
      </w:r>
    </w:p>
    <w:p w14:paraId="34F98E06" w14:textId="77777777" w:rsidR="000E7DDF" w:rsidRDefault="000E7DDF" w:rsidP="000E7DDF">
      <w:pPr>
        <w:ind w:left="708"/>
      </w:pPr>
      <w:r>
        <w:t> </w:t>
      </w:r>
    </w:p>
    <w:p w14:paraId="64CA4622" w14:textId="77777777" w:rsidR="000E7DDF" w:rsidRDefault="000E7DDF" w:rsidP="000E7DDF">
      <w:pPr>
        <w:pStyle w:val="Prrafodelista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  <w:b/>
          <w:bCs/>
        </w:rPr>
        <w:t>Franklin GCC Bond:</w:t>
      </w:r>
      <w:r>
        <w:rPr>
          <w:rFonts w:eastAsia="Times New Roman"/>
        </w:rPr>
        <w:t xml:space="preserve"> Fondo de deuda emergente de alta calidad (BBB+) que ofrece un muy buen nivel de </w:t>
      </w:r>
      <w:proofErr w:type="spellStart"/>
      <w:r>
        <w:rPr>
          <w:rFonts w:eastAsia="Times New Roman"/>
        </w:rPr>
        <w:t>carry</w:t>
      </w:r>
      <w:proofErr w:type="spellEnd"/>
      <w:r>
        <w:rPr>
          <w:rFonts w:eastAsia="Times New Roman"/>
        </w:rPr>
        <w:t xml:space="preserve"> (YTW 6,4%) y baja volatilidad (7% a 5yr). 100% USD.</w:t>
      </w:r>
    </w:p>
    <w:p w14:paraId="3EF16AE8" w14:textId="77777777" w:rsidR="000E7DDF" w:rsidRDefault="000E7DDF" w:rsidP="000E7DDF">
      <w:pPr>
        <w:ind w:firstLine="708"/>
      </w:pPr>
      <w:r>
        <w:t>Desde su lanzamiento (2013), el fondo nunca ha terminado un año calendario en terreno negativo.</w:t>
      </w:r>
    </w:p>
    <w:p w14:paraId="4E9F16FA" w14:textId="77777777" w:rsidR="000E7DDF" w:rsidRDefault="000E7DDF" w:rsidP="000E7DDF">
      <w:pPr>
        <w:ind w:left="708"/>
      </w:pPr>
      <w:r>
        <w:t>El sector presenta una relación muy atractiva de riesgo-retorno, y está muy demandado por inversores institucionales por la participación que está ganando en el índice EMBI.</w:t>
      </w:r>
    </w:p>
    <w:p w14:paraId="484166B6" w14:textId="77777777" w:rsidR="000E7DDF" w:rsidRDefault="000E7DDF" w:rsidP="000E7DDF">
      <w:pPr>
        <w:ind w:firstLine="708"/>
      </w:pPr>
      <w:r>
        <w:t>Puntos destacables:</w:t>
      </w:r>
    </w:p>
    <w:p w14:paraId="100E318E" w14:textId="77777777" w:rsidR="000E7DDF" w:rsidRDefault="000E7DDF" w:rsidP="000E7DDF">
      <w:pPr>
        <w:pStyle w:val="Prrafodelista"/>
        <w:numPr>
          <w:ilvl w:val="0"/>
          <w:numId w:val="2"/>
        </w:numPr>
        <w:ind w:left="1440"/>
      </w:pPr>
      <w:r>
        <w:t>Países de gran riqueza, con altos PBI per cápita y bajos niveles de deuda</w:t>
      </w:r>
    </w:p>
    <w:p w14:paraId="0B8FDB79" w14:textId="77777777" w:rsidR="000E7DDF" w:rsidRDefault="000E7DDF" w:rsidP="000E7DDF">
      <w:pPr>
        <w:pStyle w:val="Prrafodelista"/>
        <w:numPr>
          <w:ilvl w:val="0"/>
          <w:numId w:val="2"/>
        </w:numPr>
        <w:ind w:left="1440"/>
      </w:pPr>
      <w:r>
        <w:t>Atractiva relación riesgo-retorno</w:t>
      </w:r>
    </w:p>
    <w:p w14:paraId="28E35DFE" w14:textId="77777777" w:rsidR="000E7DDF" w:rsidRDefault="000E7DDF" w:rsidP="000E7DDF">
      <w:pPr>
        <w:pStyle w:val="Prrafodelista"/>
        <w:numPr>
          <w:ilvl w:val="0"/>
          <w:numId w:val="2"/>
        </w:numPr>
        <w:ind w:left="1440"/>
      </w:pPr>
      <w:r>
        <w:t>Sector poco analizado, que deja espacio a generar Alpha mediante estrategia activa</w:t>
      </w:r>
    </w:p>
    <w:p w14:paraId="3599931E" w14:textId="77777777" w:rsidR="000E7DDF" w:rsidRDefault="000E7DDF" w:rsidP="000E7DDF">
      <w:pPr>
        <w:ind w:left="720"/>
      </w:pPr>
      <w:r>
        <w:t xml:space="preserve">Resulta una alternativa a la deuda HY y EM global por tener un nivel de </w:t>
      </w:r>
      <w:proofErr w:type="spellStart"/>
      <w:r>
        <w:t>carry</w:t>
      </w:r>
      <w:proofErr w:type="spellEnd"/>
      <w:r>
        <w:t xml:space="preserve"> similar con un default esperado marcadamente inferior:</w:t>
      </w:r>
    </w:p>
    <w:p w14:paraId="5FADC86D" w14:textId="2253EB10" w:rsidR="000E7DDF" w:rsidRDefault="000E7DDF" w:rsidP="000E7DDF">
      <w:pPr>
        <w:ind w:left="720"/>
      </w:pPr>
      <w:r>
        <w:rPr>
          <w:noProof/>
        </w:rPr>
        <w:lastRenderedPageBreak/>
        <w:drawing>
          <wp:inline distT="0" distB="0" distL="0" distR="0" wp14:anchorId="5501E3EE" wp14:editId="42B0F909">
            <wp:extent cx="3895725" cy="2133600"/>
            <wp:effectExtent l="0" t="0" r="952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mail-m_3298961700285255460gmail-m_392962168723977033Chart 7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EEF855" w14:textId="77777777" w:rsidR="000E7DDF" w:rsidRDefault="000E7DDF" w:rsidP="000E7DDF">
      <w:pPr>
        <w:ind w:left="720"/>
      </w:pPr>
      <w:r>
        <w:t> </w:t>
      </w:r>
    </w:p>
    <w:p w14:paraId="72B99C95" w14:textId="77777777" w:rsidR="000E7DDF" w:rsidRDefault="000E7DDF" w:rsidP="000E7DDF">
      <w:pPr>
        <w:pStyle w:val="Prrafodelista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  <w:b/>
          <w:bCs/>
        </w:rPr>
        <w:t xml:space="preserve">Franklin </w:t>
      </w:r>
      <w:proofErr w:type="spellStart"/>
      <w:r>
        <w:rPr>
          <w:rFonts w:eastAsia="Times New Roman"/>
          <w:b/>
          <w:bCs/>
        </w:rPr>
        <w:t>NextStep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Conservative</w:t>
      </w:r>
      <w:proofErr w:type="spellEnd"/>
      <w:r>
        <w:rPr>
          <w:rFonts w:eastAsia="Times New Roman"/>
          <w:b/>
          <w:bCs/>
        </w:rPr>
        <w:t>:</w:t>
      </w:r>
      <w:r>
        <w:rPr>
          <w:rFonts w:eastAsia="Times New Roman"/>
        </w:rPr>
        <w:t xml:space="preserve"> fondo que invierte 75% en renta fija y 25% en acciones globales y que tiene un comportamiento en cuanto a volatilidad en línea con los fondos de renta fija pura.</w:t>
      </w:r>
    </w:p>
    <w:p w14:paraId="55B8F9D0" w14:textId="77777777" w:rsidR="000E7DDF" w:rsidRDefault="000E7DDF" w:rsidP="000E7DDF">
      <w:pPr>
        <w:pStyle w:val="Prrafodelista"/>
      </w:pPr>
      <w:r>
        <w:t>Creo que resulta interesante por ser una alternativa a los fondos balanceados más inclinada a la renta fija, con una composición más adecuada para la preferencia por deuda que tienen los clientes de la región.</w:t>
      </w:r>
    </w:p>
    <w:p w14:paraId="345479CE" w14:textId="77777777" w:rsidR="000E7DDF" w:rsidRDefault="000E7DDF" w:rsidP="000E7DDF">
      <w:pPr>
        <w:pStyle w:val="Prrafodelista"/>
      </w:pPr>
      <w:r>
        <w:t>La cartera de renta fija tiene una alta calidad con calificación promedio AA, lo que hace que esta porción resulte muy defensiva.</w:t>
      </w:r>
    </w:p>
    <w:p w14:paraId="27D19420" w14:textId="77777777" w:rsidR="000E7DDF" w:rsidRDefault="000E7DDF" w:rsidP="000E7DDF">
      <w:pPr>
        <w:ind w:left="708"/>
      </w:pPr>
      <w:r>
        <w:t xml:space="preserve">El fondo mostró un atractivo comportamiento reciente durante el </w:t>
      </w:r>
      <w:proofErr w:type="spellStart"/>
      <w:r>
        <w:t>Covid</w:t>
      </w:r>
      <w:proofErr w:type="spellEnd"/>
      <w:r>
        <w:t xml:space="preserve">, con un </w:t>
      </w:r>
      <w:proofErr w:type="spellStart"/>
      <w:r>
        <w:t>drawdown</w:t>
      </w:r>
      <w:proofErr w:type="spellEnd"/>
      <w:r>
        <w:t xml:space="preserve"> por debajo del universo de US Flexible Bond </w:t>
      </w:r>
      <w:proofErr w:type="spellStart"/>
      <w:r>
        <w:t>Funds</w:t>
      </w:r>
      <w:proofErr w:type="spellEnd"/>
      <w:r>
        <w:t xml:space="preserve"> (performance YTD al 23/mar fue de -10,92%) una recuperación de la mano de su exposición a acciones (+0,08% YTD al viernes). A continuación podrán ver un gráfico de la evolución diaria del fondo vs competidores de renta fija pura, con base 100 el 20/2. Se puede ver cuánto más defensivo ha sido el fondo a pesar de tener </w:t>
      </w:r>
      <w:proofErr w:type="spellStart"/>
      <w:r>
        <w:t>equity</w:t>
      </w:r>
      <w:proofErr w:type="spellEnd"/>
      <w:r>
        <w:t xml:space="preserve"> en cartera:</w:t>
      </w:r>
    </w:p>
    <w:p w14:paraId="2E2C639F" w14:textId="41A2CF3D" w:rsidR="000E7DDF" w:rsidRDefault="000E7DDF" w:rsidP="000E7DDF">
      <w:pPr>
        <w:ind w:left="708"/>
      </w:pPr>
      <w:r>
        <w:rPr>
          <w:noProof/>
        </w:rPr>
        <w:drawing>
          <wp:inline distT="0" distB="0" distL="0" distR="0" wp14:anchorId="4491F41B" wp14:editId="5365157D">
            <wp:extent cx="4171950" cy="2416292"/>
            <wp:effectExtent l="0" t="0" r="0" b="317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7705" cy="241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F695FD" w14:textId="77777777" w:rsidR="000E7DDF" w:rsidRDefault="000E7DDF" w:rsidP="000E7DDF">
      <w:r>
        <w:t> </w:t>
      </w:r>
    </w:p>
    <w:tbl>
      <w:tblPr>
        <w:tblW w:w="109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992"/>
        <w:gridCol w:w="1276"/>
        <w:gridCol w:w="1701"/>
        <w:gridCol w:w="3622"/>
      </w:tblGrid>
      <w:tr w:rsidR="000E7DDF" w14:paraId="670B1F16" w14:textId="77777777" w:rsidTr="000E7DDF">
        <w:trPr>
          <w:trHeight w:val="900"/>
        </w:trPr>
        <w:tc>
          <w:tcPr>
            <w:tcW w:w="3402" w:type="dxa"/>
            <w:tcBorders>
              <w:top w:val="nil"/>
              <w:left w:val="nil"/>
              <w:bottom w:val="single" w:sz="12" w:space="0" w:color="C0C0C0"/>
              <w:right w:val="single" w:sz="8" w:space="0" w:color="A6A6A6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9E4F2D6" w14:textId="77777777" w:rsidR="000E7DDF" w:rsidRDefault="000E7DDF">
            <w:r>
              <w:rPr>
                <w:rFonts w:ascii="Verdana" w:hAnsi="Verdana"/>
                <w:b/>
                <w:bCs/>
                <w:sz w:val="20"/>
                <w:szCs w:val="20"/>
                <w:lang w:eastAsia="es-AR"/>
              </w:rPr>
              <w:t>Performance – 26JUN2020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E668AF1" w14:textId="77777777" w:rsidR="000E7DDF" w:rsidRDefault="000E7DDF">
            <w:pPr>
              <w:jc w:val="center"/>
            </w:pPr>
            <w:r>
              <w:rPr>
                <w:rFonts w:ascii="Verdana" w:hAnsi="Verdana"/>
                <w:b/>
                <w:bCs/>
                <w:sz w:val="20"/>
                <w:szCs w:val="20"/>
                <w:lang w:eastAsia="es-AR"/>
              </w:rPr>
              <w:t>YTD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EED0382" w14:textId="77777777" w:rsidR="000E7DDF" w:rsidRDefault="000E7DDF">
            <w:pPr>
              <w:jc w:val="center"/>
            </w:pPr>
            <w:r>
              <w:rPr>
                <w:rFonts w:ascii="Verdana" w:hAnsi="Verdana"/>
                <w:b/>
                <w:bCs/>
                <w:sz w:val="20"/>
                <w:szCs w:val="20"/>
                <w:lang w:eastAsia="es-AR"/>
              </w:rPr>
              <w:t xml:space="preserve">Total </w:t>
            </w:r>
            <w:proofErr w:type="spellStart"/>
            <w:r>
              <w:rPr>
                <w:rFonts w:ascii="Verdana" w:hAnsi="Verdana"/>
                <w:b/>
                <w:bCs/>
                <w:sz w:val="20"/>
                <w:szCs w:val="20"/>
                <w:lang w:eastAsia="es-AR"/>
              </w:rPr>
              <w:t>Ret</w:t>
            </w:r>
            <w:proofErr w:type="spellEnd"/>
            <w:r>
              <w:rPr>
                <w:rFonts w:ascii="Verdana" w:hAnsi="Verdana"/>
                <w:b/>
                <w:bCs/>
                <w:sz w:val="20"/>
                <w:szCs w:val="20"/>
                <w:lang w:eastAsia="es-AR"/>
              </w:rPr>
              <w:t xml:space="preserve"> 1 </w:t>
            </w:r>
            <w:proofErr w:type="spellStart"/>
            <w:r>
              <w:rPr>
                <w:rFonts w:ascii="Verdana" w:hAnsi="Verdana"/>
                <w:b/>
                <w:bCs/>
                <w:sz w:val="20"/>
                <w:szCs w:val="20"/>
                <w:lang w:eastAsia="es-AR"/>
              </w:rPr>
              <w:t>Yr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5AC88C3" w14:textId="77777777" w:rsidR="000E7DDF" w:rsidRDefault="000E7DDF">
            <w:pPr>
              <w:jc w:val="center"/>
            </w:pPr>
            <w:r>
              <w:rPr>
                <w:rFonts w:ascii="Verdana" w:hAnsi="Verdana"/>
                <w:b/>
                <w:bCs/>
                <w:sz w:val="20"/>
                <w:szCs w:val="20"/>
                <w:lang w:val="en-US" w:eastAsia="es-AR"/>
              </w:rPr>
              <w:t xml:space="preserve">Total Ret </w:t>
            </w:r>
            <w:proofErr w:type="spellStart"/>
            <w:r>
              <w:rPr>
                <w:rFonts w:ascii="Verdana" w:hAnsi="Verdana"/>
                <w:b/>
                <w:bCs/>
                <w:sz w:val="20"/>
                <w:szCs w:val="20"/>
                <w:lang w:val="en-US" w:eastAsia="es-AR"/>
              </w:rPr>
              <w:t>Annlzd</w:t>
            </w:r>
            <w:proofErr w:type="spellEnd"/>
            <w:r>
              <w:rPr>
                <w:rFonts w:ascii="Verdana" w:hAnsi="Verdana"/>
                <w:b/>
                <w:bCs/>
                <w:sz w:val="20"/>
                <w:szCs w:val="20"/>
                <w:lang w:val="en-US" w:eastAsia="es-AR"/>
              </w:rPr>
              <w:t xml:space="preserve"> 2 </w:t>
            </w:r>
            <w:proofErr w:type="spellStart"/>
            <w:r>
              <w:rPr>
                <w:rFonts w:ascii="Verdana" w:hAnsi="Verdana"/>
                <w:b/>
                <w:bCs/>
                <w:sz w:val="20"/>
                <w:szCs w:val="20"/>
                <w:lang w:val="en-US" w:eastAsia="es-AR"/>
              </w:rPr>
              <w:t>Yr</w:t>
            </w:r>
            <w:proofErr w:type="spellEnd"/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8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44A2E5E" w14:textId="77777777" w:rsidR="000E7DDF" w:rsidRDefault="000E7DDF" w:rsidP="000E7DDF">
            <w:pPr>
              <w:rPr>
                <w:rFonts w:ascii="Verdana" w:hAnsi="Verdana"/>
                <w:b/>
                <w:bCs/>
                <w:sz w:val="20"/>
                <w:szCs w:val="20"/>
                <w:lang w:val="en-US" w:eastAsia="es-AR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  <w:lang w:val="en-US" w:eastAsia="es-AR"/>
              </w:rPr>
              <w:t xml:space="preserve">Total Ret </w:t>
            </w:r>
            <w:proofErr w:type="spellStart"/>
            <w:r>
              <w:rPr>
                <w:rFonts w:ascii="Verdana" w:hAnsi="Verdana"/>
                <w:b/>
                <w:bCs/>
                <w:sz w:val="20"/>
                <w:szCs w:val="20"/>
                <w:lang w:val="en-US" w:eastAsia="es-AR"/>
              </w:rPr>
              <w:t>Annlzd</w:t>
            </w:r>
            <w:proofErr w:type="spellEnd"/>
            <w:r>
              <w:rPr>
                <w:rFonts w:ascii="Verdana" w:hAnsi="Verdana"/>
                <w:b/>
                <w:bCs/>
                <w:sz w:val="20"/>
                <w:szCs w:val="20"/>
                <w:lang w:val="en-US" w:eastAsia="es-AR"/>
              </w:rPr>
              <w:t xml:space="preserve"> </w:t>
            </w:r>
          </w:p>
          <w:p w14:paraId="27078878" w14:textId="36834065" w:rsidR="000E7DDF" w:rsidRDefault="000E7DDF" w:rsidP="000E7DDF">
            <w:r>
              <w:rPr>
                <w:rFonts w:ascii="Verdana" w:hAnsi="Verdana"/>
                <w:b/>
                <w:bCs/>
                <w:sz w:val="20"/>
                <w:szCs w:val="20"/>
                <w:lang w:val="en-US" w:eastAsia="es-AR"/>
              </w:rPr>
              <w:t xml:space="preserve">3 </w:t>
            </w:r>
            <w:proofErr w:type="spellStart"/>
            <w:r>
              <w:rPr>
                <w:rFonts w:ascii="Verdana" w:hAnsi="Verdana"/>
                <w:b/>
                <w:bCs/>
                <w:sz w:val="20"/>
                <w:szCs w:val="20"/>
                <w:lang w:val="en-US" w:eastAsia="es-AR"/>
              </w:rPr>
              <w:t>Yr</w:t>
            </w:r>
            <w:proofErr w:type="spellEnd"/>
          </w:p>
        </w:tc>
      </w:tr>
      <w:tr w:rsidR="000E7DDF" w14:paraId="0484E6A9" w14:textId="77777777" w:rsidTr="000E7DDF">
        <w:trPr>
          <w:trHeight w:val="300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A6A6A6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0B47160" w14:textId="77777777" w:rsidR="000E7DDF" w:rsidRDefault="000E7DDF">
            <w:r>
              <w:rPr>
                <w:rFonts w:ascii="Verdana" w:hAnsi="Verdana"/>
                <w:sz w:val="20"/>
                <w:szCs w:val="20"/>
                <w:lang w:val="en-US" w:eastAsia="es-AR"/>
              </w:rPr>
              <w:t>Franklin US Government A(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US" w:eastAsia="es-AR"/>
              </w:rPr>
              <w:t>Mdis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US" w:eastAsia="es-AR"/>
              </w:rPr>
              <w:t>)USD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80808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02644A6" w14:textId="77777777" w:rsidR="000E7DDF" w:rsidRDefault="000E7DDF">
            <w:pPr>
              <w:jc w:val="center"/>
            </w:pPr>
            <w:r>
              <w:rPr>
                <w:rFonts w:ascii="Verdana" w:hAnsi="Verdana"/>
                <w:sz w:val="20"/>
                <w:szCs w:val="20"/>
                <w:lang w:eastAsia="es-AR"/>
              </w:rPr>
              <w:t xml:space="preserve">2,87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80808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72466E1" w14:textId="77777777" w:rsidR="000E7DDF" w:rsidRDefault="000E7DDF">
            <w:pPr>
              <w:jc w:val="center"/>
            </w:pPr>
            <w:r>
              <w:rPr>
                <w:rFonts w:ascii="Verdana" w:hAnsi="Verdana"/>
                <w:sz w:val="20"/>
                <w:szCs w:val="20"/>
                <w:lang w:eastAsia="es-AR"/>
              </w:rPr>
              <w:t xml:space="preserve">4,20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80808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A8B7FA8" w14:textId="77777777" w:rsidR="000E7DDF" w:rsidRDefault="000E7DDF">
            <w:pPr>
              <w:jc w:val="center"/>
            </w:pPr>
            <w:r>
              <w:rPr>
                <w:rFonts w:ascii="Verdana" w:hAnsi="Verdana"/>
                <w:sz w:val="20"/>
                <w:szCs w:val="20"/>
                <w:lang w:eastAsia="es-AR"/>
              </w:rPr>
              <w:t>4,44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8" w:space="0" w:color="80808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4AD3989" w14:textId="77777777" w:rsidR="000E7DDF" w:rsidRDefault="000E7DDF" w:rsidP="000E7DDF">
            <w:r>
              <w:rPr>
                <w:rFonts w:ascii="Verdana" w:hAnsi="Verdana"/>
                <w:sz w:val="20"/>
                <w:szCs w:val="20"/>
                <w:lang w:eastAsia="es-AR"/>
              </w:rPr>
              <w:t>2,42</w:t>
            </w:r>
          </w:p>
        </w:tc>
      </w:tr>
      <w:tr w:rsidR="000E7DDF" w14:paraId="7445B4C8" w14:textId="77777777" w:rsidTr="000E7DDF">
        <w:trPr>
          <w:trHeight w:val="300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A6A6A6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991831C" w14:textId="77777777" w:rsidR="000E7DDF" w:rsidRDefault="000E7DDF">
            <w:r>
              <w:rPr>
                <w:rFonts w:ascii="Verdana" w:hAnsi="Verdana"/>
                <w:sz w:val="20"/>
                <w:szCs w:val="20"/>
                <w:lang w:val="en-US" w:eastAsia="es-AR"/>
              </w:rPr>
              <w:t>Franklin GCC Bond A(acc)USD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80808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A3C0AF4" w14:textId="77777777" w:rsidR="000E7DDF" w:rsidRDefault="000E7DDF">
            <w:pPr>
              <w:jc w:val="center"/>
            </w:pPr>
            <w:r>
              <w:rPr>
                <w:rFonts w:ascii="Verdana" w:hAnsi="Verdana"/>
                <w:sz w:val="20"/>
                <w:szCs w:val="20"/>
                <w:lang w:eastAsia="es-AR"/>
              </w:rPr>
              <w:t xml:space="preserve">2,01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80808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C7CFBC6" w14:textId="77777777" w:rsidR="000E7DDF" w:rsidRDefault="000E7DDF">
            <w:pPr>
              <w:jc w:val="center"/>
            </w:pPr>
            <w:r>
              <w:rPr>
                <w:rFonts w:ascii="Verdana" w:hAnsi="Verdana"/>
                <w:sz w:val="20"/>
                <w:szCs w:val="20"/>
                <w:lang w:eastAsia="es-AR"/>
              </w:rPr>
              <w:t xml:space="preserve">8,55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80808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1D39932" w14:textId="77777777" w:rsidR="000E7DDF" w:rsidRDefault="000E7DDF">
            <w:pPr>
              <w:jc w:val="center"/>
            </w:pPr>
            <w:r>
              <w:rPr>
                <w:rFonts w:ascii="Verdana" w:hAnsi="Verdana"/>
                <w:sz w:val="20"/>
                <w:szCs w:val="20"/>
                <w:lang w:eastAsia="es-AR"/>
              </w:rPr>
              <w:t>10,25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8" w:space="0" w:color="80808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DA8EAD5" w14:textId="77777777" w:rsidR="000E7DDF" w:rsidRDefault="000E7DDF" w:rsidP="000E7DDF">
            <w:r>
              <w:rPr>
                <w:rFonts w:ascii="Verdana" w:hAnsi="Verdana"/>
                <w:sz w:val="20"/>
                <w:szCs w:val="20"/>
                <w:lang w:eastAsia="es-AR"/>
              </w:rPr>
              <w:t>6,44</w:t>
            </w:r>
          </w:p>
        </w:tc>
      </w:tr>
      <w:tr w:rsidR="000E7DDF" w14:paraId="5F13A1EA" w14:textId="77777777" w:rsidTr="000E7DDF">
        <w:trPr>
          <w:trHeight w:val="300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A6A6A6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13560D5" w14:textId="77777777" w:rsidR="000E7DDF" w:rsidRDefault="000E7DDF">
            <w:r>
              <w:rPr>
                <w:rFonts w:ascii="Verdana" w:hAnsi="Verdana"/>
                <w:sz w:val="20"/>
                <w:szCs w:val="20"/>
                <w:lang w:val="en-US" w:eastAsia="es-AR"/>
              </w:rPr>
              <w:t xml:space="preserve">Franklin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US" w:eastAsia="es-AR"/>
              </w:rPr>
              <w:t>NextStep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US" w:eastAsia="es-AR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US" w:eastAsia="es-AR"/>
              </w:rPr>
              <w:t>Cnsrv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US" w:eastAsia="es-AR"/>
              </w:rPr>
              <w:t xml:space="preserve"> A(acc)USD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80808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700CDD0" w14:textId="77777777" w:rsidR="000E7DDF" w:rsidRDefault="000E7DDF">
            <w:pPr>
              <w:jc w:val="center"/>
            </w:pPr>
            <w:r>
              <w:rPr>
                <w:rFonts w:ascii="Verdana" w:hAnsi="Verdana"/>
                <w:sz w:val="20"/>
                <w:szCs w:val="20"/>
                <w:lang w:eastAsia="es-AR"/>
              </w:rPr>
              <w:t xml:space="preserve">0,08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80808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4E486A6" w14:textId="77777777" w:rsidR="000E7DDF" w:rsidRDefault="000E7DDF">
            <w:pPr>
              <w:jc w:val="center"/>
            </w:pPr>
            <w:r>
              <w:rPr>
                <w:rFonts w:ascii="Verdana" w:hAnsi="Verdana"/>
                <w:sz w:val="20"/>
                <w:szCs w:val="20"/>
                <w:lang w:eastAsia="es-AR"/>
              </w:rPr>
              <w:t xml:space="preserve">3,03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80808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E0E38DD" w14:textId="77777777" w:rsidR="000E7DDF" w:rsidRDefault="000E7DDF">
            <w:pPr>
              <w:jc w:val="center"/>
            </w:pPr>
            <w:r>
              <w:rPr>
                <w:rFonts w:ascii="Verdana" w:hAnsi="Verdana"/>
                <w:sz w:val="20"/>
                <w:szCs w:val="20"/>
                <w:lang w:eastAsia="es-AR"/>
              </w:rPr>
              <w:t>3,87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single" w:sz="8" w:space="0" w:color="80808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2A856B9" w14:textId="77777777" w:rsidR="000E7DDF" w:rsidRDefault="000E7DDF" w:rsidP="000E7DDF">
            <w:r>
              <w:rPr>
                <w:rFonts w:ascii="Verdana" w:hAnsi="Verdana"/>
                <w:sz w:val="20"/>
                <w:szCs w:val="20"/>
                <w:lang w:eastAsia="es-AR"/>
              </w:rPr>
              <w:t>2,65</w:t>
            </w:r>
          </w:p>
        </w:tc>
      </w:tr>
    </w:tbl>
    <w:p w14:paraId="36ECA266" w14:textId="1BF4AD3D" w:rsidR="000E7DDF" w:rsidRDefault="000E7DDF" w:rsidP="000E7DDF"/>
    <w:sectPr w:rsidR="000E7DD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F01F74"/>
    <w:multiLevelType w:val="multilevel"/>
    <w:tmpl w:val="C3C01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BA26FFE"/>
    <w:multiLevelType w:val="hybridMultilevel"/>
    <w:tmpl w:val="DE3C2A8C"/>
    <w:lvl w:ilvl="0" w:tplc="2C0A0011">
      <w:start w:val="1"/>
      <w:numFmt w:val="decimal"/>
      <w:lvlText w:val="%1)"/>
      <w:lvlJc w:val="left"/>
      <w:pPr>
        <w:ind w:left="720" w:hanging="360"/>
      </w:p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>
      <w:start w:val="1"/>
      <w:numFmt w:val="lowerLetter"/>
      <w:lvlText w:val="%5."/>
      <w:lvlJc w:val="left"/>
      <w:pPr>
        <w:ind w:left="3600" w:hanging="360"/>
      </w:pPr>
    </w:lvl>
    <w:lvl w:ilvl="5" w:tplc="2C0A001B">
      <w:start w:val="1"/>
      <w:numFmt w:val="lowerRoman"/>
      <w:lvlText w:val="%6."/>
      <w:lvlJc w:val="right"/>
      <w:pPr>
        <w:ind w:left="4320" w:hanging="180"/>
      </w:pPr>
    </w:lvl>
    <w:lvl w:ilvl="6" w:tplc="2C0A000F">
      <w:start w:val="1"/>
      <w:numFmt w:val="decimal"/>
      <w:lvlText w:val="%7."/>
      <w:lvlJc w:val="left"/>
      <w:pPr>
        <w:ind w:left="5040" w:hanging="360"/>
      </w:pPr>
    </w:lvl>
    <w:lvl w:ilvl="7" w:tplc="2C0A0019">
      <w:start w:val="1"/>
      <w:numFmt w:val="lowerLetter"/>
      <w:lvlText w:val="%8."/>
      <w:lvlJc w:val="left"/>
      <w:pPr>
        <w:ind w:left="5760" w:hanging="360"/>
      </w:pPr>
    </w:lvl>
    <w:lvl w:ilvl="8" w:tplc="2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DDF"/>
    <w:rsid w:val="000E7DDF"/>
    <w:rsid w:val="002B6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B8D94"/>
  <w15:chartTrackingRefBased/>
  <w15:docId w15:val="{2B1FBFAB-E3B7-4F5B-921B-471422121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7DDF"/>
    <w:pPr>
      <w:spacing w:after="0" w:line="240" w:lineRule="auto"/>
    </w:pPr>
    <w:rPr>
      <w:rFonts w:ascii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E7DD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01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4.png@01D64E3B.7BCF79C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3.png@01D64E3B.7BCF79C0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cid:image005.png@01D64E3B.7BCF79C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463</Words>
  <Characters>2550</Characters>
  <Application>Microsoft Office Word</Application>
  <DocSecurity>0</DocSecurity>
  <Lines>21</Lines>
  <Paragraphs>6</Paragraphs>
  <ScaleCrop>false</ScaleCrop>
  <Company/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Brennan</dc:creator>
  <cp:keywords/>
  <dc:description/>
  <cp:lastModifiedBy>Magdalena Brennan</cp:lastModifiedBy>
  <cp:revision>1</cp:revision>
  <dcterms:created xsi:type="dcterms:W3CDTF">2020-10-08T14:50:00Z</dcterms:created>
  <dcterms:modified xsi:type="dcterms:W3CDTF">2020-10-08T14:55:00Z</dcterms:modified>
</cp:coreProperties>
</file>